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638600-П/2022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Мармура Павла Павловича на нарушение его конституционных прав пунктом 11 части четвертой статьи 47, статьями 195 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П.П.Мармура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П.П.Мармур, осужденный и отбывающий наказание, утверждает, что пункт 11 части четвертой статьи 47 «Обвиняемый», статьи 195 «Порядок назначения судебной экспертизы» и 198 «Права подозреваемого, обвиняемого, потерпевшего, свидетеля при назначении и производстве судебной экспертизы» УПК Российской Федерации допустили его ознакомление с постановлениями о назначении судебных экспертиз и заключениями экспертов после их фактического производства и в последующем позволили суду использовать их в качестве доказательств, положив в основу обвинительного приговора. По мнению заявителя, 2 применением оспариваемых норм нарушены права, гарантированные ему статьями 15 (часть 1), 19 (часть 1), 21 (часть 1), 24 (часть 2), 45 (часть 1), 50 (часть 2), 120 (часть 1)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11 части четвертой статьи 47 УПК Российской Федерации закрепляет право обвиняемого знакомиться с постановлением о назначении судебной экспертизы, ставить вопросы эксперту и знакомиться с заключением эксперта. Что касается положений статей 195 и 198 УПК Российской Федерации, то они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Мармура Павла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