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789256-О/2024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Ефремовой Юлии Васильевны на нарушение ее конституционных прав пунктом 1 статьи 196 и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Ю.В.Ефремовой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Ю.В.Ефремова оспаривает конституционность пункта 1 статьи 196 «Общий срок исковой давности» и пункта 1 статьи 200 «Начало течения срока исковой давности»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Ю.В.Ефремовой в удовлетворении исковых требований о взыскании задолженности по алиментам с наследника, обращении взыскания на наследственную массу отказано. Суды пришли к выводу о пропуске заявительницей срока исковой давности, что явилось самостоятельным 2 основанием к отказу в удовлетворении требований.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статьям 2, 6, 7, 15, 17, 18, 38, 45, 46, 55 и 671 Конституции Российской Федерации, поскольку они по смыслу, придаваемому им правоприменительной практикой, препятствуют взысканию задолженности по алиментам с наследника умершего родителя, вина которого в злостном уклонении от уплаты алиментов установлена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Ефремовой Юлии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