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782651-О/2024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Кучеренко Оксаны Владимировны на нарушение ее конституционных прав рядом положений Гражданского кодекса Российской Федерации, Семейного кодекса Российской Федерации и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О.В.Кучеренко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О.В.Кучеренко оспаривает конституционность статьи 24 «Имущественная ответственность гражданина», пункта 1 статьи 237 «Обращение взыскания на имущество по обязательствам собственника», пункта 1 статьи 255 «Обращение взыскания на долю в общем имуществе», пунктов 1–3 статьи 256 «Общая собственность супругов» ГК Российской Федерации, пункта 1 статьи 33 «Понятие законного режима имущества супругов», статьи 34 «Совместная собственность супругов», пункта 1 статьи 38 «Раздел общего имущества супругов», статьи 39 «Определение долей при разделе общего имущества супругов», пунктов 1 и 2 статьи 45 «Обращение взыскания на имущество супругов» Семейного кодекса Российской Федерации, а также 2 статьи 69 Федерального закона от 2 октября 2007 года № 229-ФЗ «Об исполнительном производстве». Из представленных материалов следует, что решением суда общей юрисдикции, оставленным без изменения определением суда апелляционной инстанции, с О.В.Кучеренко по иску кредитора ее супруга взысканы денежные средства в размере половины стоимости транспортных средств, относившихся к общей совместной собственности супругов и отчужденных заявительницей по договорам купли-продажи, в признании которых недействительными ранее было отказано. Суд апелляционной инстанции подчеркнул, что в момент отчуждения имущества О.В.Кучеренко было известно о неисполненном обязательстве супруга. В передаче кассационной жалобы на названные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положения противоречат статьям 17, 18, 19 (части 1 и 2), 21 (часть 2), 23 (часть 1), 35 (части 1 и 2), 45, 46, 55 и 120 (часть 1) Конституции Российской Федерации, поскольку они создают неопределенность при их истолковании, позволяют взыскать с гражданина по обязательствам его супруга денежные средства в размере половины стоимости имущества, отчужденного к началу рассмотрения гражданского дела, притом что соответствующие сделки не признаны недействительными, и допускают удержание денежных средств из заработной платы и иных доходов, не связанных с суммами, полученными от продажи этого имущества.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Кучеренко Оксаны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