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2 части первой статьи 24, статьями 125, 144, 145 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проверенным в апелляционном порядке, оставлена без удовлетворения жалоба гражданина Э.А.Гусейнова на постановление следователя об отказе в возбуждении уголовного дела по факту применения в отношении него насилия сотрудниками следственного изолятора. В передаче кассационной жалобы Э.А.Гусейнова для рассмотрения в судебном заседании суда кассационной инстанции постановлением судьи отказано. В этой связи заявитель утверждает, что статья 125 «Судебный порядок рассмотрения жалоб» во взаимосвязи с пунктом 2 части первой статьи 24 «Основания отказа в возбуждении уголовного дела или прекращения 2 уголовного дела», статьями 144 «Порядок рассмотрения сообщения о преступлении», 145 «Решения, принимаемые по результатам рассмотрения сообщения о преступлении» и 148 «Отказ в возбуждении уголовного дела» УПК Российской Федерации, позволяя суду отказывать в удовлетворении жалобы на постановление следователя об отказе в возбуждении уголовного дела, нарушает его права, гарантированные статьями 1, 2, 17, 18, 20–22, 24 (часть 2), 45, 46 (части 1 и 2), 48, 52, 71 (пункты «в», «о»), 118, 125, 126 и 128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