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694987-П/2023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Чернова Олега Николаевича на нарушение его конституционных прав подпунктом «к» пункта 2 Положения об особенностях порядка исчисления средней заработной платы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гражданина О.Н.Чернова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О.Н.Чернов оспаривает конституционность подпункта «к» пункта 2 Положения об особенностях порядка исчисления средней заработной платы (утверждено Постановлением Правительства Российской Федерации от 24 декабря 2007 года № 922 «Об особенностях порядка исчисления средней заработной платы»), согласно которому для расчета среднего заработка учитываются все предусмотренные системой оплаты труда виды выплат, применяемые у соответствующего работодателя, независимо от источников этих выплат, в частности такие, как надбавки и доплаты к тарифным ставкам, окладам (должностным окладам) за 2 профессиональное мастерство, классность, выслугу лет (стаж работы), знание иностранного языка, работу со сведениями, составляющими государственную тайну, совмещение профессий (должностей), расширение зон обслуживания, увеличение объема выполняемых работ, руководство бригадой и другие. Нарушение своих прав оспариваемой нормой заявитель усматривает в том, что она не позволяет включать в расчет средней заработной платы работника надбавки за вахтовый метод работы, что не соответствует статьям 19 (часть 2) и 37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Постановлении от 13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Чернова Олега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