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764211-О/2024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Петиной Нелли Шамильевны на нарушение ее конституционных прав статьями 235 и 432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Н.Ш.Петиной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Н.Ш.Петина оспаривает конституционность статьи 235 «Основания прекращения права собственности» во взаимосвязи со статьей 432 «Основные положения о заключении договора» ГК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Н.Ш.Петиной отказано в удовлетворении исковых требований, в частности, о признании ничтожной сделки между ответчиком и гражданином М. в части продажи 1/4 доли в праве общей собственности на нежилое строение и применении последствий недействительности ничтожной сделки; признании права заявительницы на 1/4 доли в праве общей собственности на нежилое 2 строение М. Определением судьи Верховного Суда Российской Федерации, с которым согласился заместитель Председателя этого суда, Н.Ш.Петиной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положения, рассматриваемые во взаимосвязи, противоречат статьям 8 и 35 Конституции Российской Федерации, поскольку предоставляют суду неограниченное право оценивать заключенный договор без определения объективных критериев, а также позволяют не указывать, какие доли были отчуждены собственником, какие условия договора могут свидетельствовать о его заключении при отсутствии доказательств гибели и уничтожения имущества одного из собственников.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Петиной Нелли Шамильевны,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