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586425-П/2022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«Воплощение» на нарушение его конституционных прав статьями 2.1, 2.2 и частью 1 статьи 15.25 Кодекса Российской Федерации об административных правонарушениях, а также частью 2 статьи 14 Федерального закона «О валютном регулировании и валютном контроле»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«Воплощение»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«Воплощение» оспаривает конституционность статей 2.1 «Административное правонарушение», 2.2 «Формы вины» и части 1 статьи 15.25 «Нарушение валютного законодательства Российской Федерации и актов органов валютного регулирования» КоАП Российской Федерации, а также части 2 статьи 14 «Права и обязанности резидентов при осуществлении валютных операций» Федерального закона от 10 декабря 2003 года № 173-ФЗ «О валютном регулировании и валютном контроле». 2 Как следует из представленных материалов, постановлением налогового органа заявитель привлечен к административной ответственности, предусмотренной частью 1 статьи 15.25 КоАП Российской Федерации, в связи с выплатой заработной платы физическим лицам – нерезидентам наличными денежными средствами. Решением Арбитражного суда Московской области, оставленным без изменения судами апелляционной и кассационной инстанций, указанное постановление налогового органа изменено в части назначенного наказания (снижен размер административного штрафа).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оспариваемые законоположения не соответствуют статьям 18, 19 (часть 2), 37 (часть 3), 46 (часть 1), 55 (часть 3) и 57 Конституции Российской Федерации, поскольку вопреки положениям трудового законодательства они препятствуют выплате заработной платы физическим лицам – нерезидентам наличными денежными средствами.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«Воплощение»,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