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639428-П/2022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Шкварок Марины Владимировны на нарушение ее конституционных прав частью 1 статьи 25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М.В.Шкварок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М.В.Шкварок, являющаяся индивидуальным предпринимателем, оспаривает конституционность части 1 статьи 25 Жилищного кодекса Российской Федерации, согласно которой 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 Как следует из представленных материалов, заявительница обратилась в уполномоченный орган с заявлением о согласовании переустройства и (или) перепланировки принадлежащего ей на праве собственности нежилого помещения с подключением индивидуального источника тепловой энергии. 2 В полученном М.В.Шкварок решении о согласовании переустройства и (или) перепланировки не предусмотрено отключение данного помещения от централизованного отопления. Решением арбитражного суда удовлетворены требования заявительницы о признании недействительным указанного решения уполномоченного органа и о возложении обязанности выдать такое решение с формулировкой, соответствующей требованиям Жилищного кодекса Российской Федерации. Постановлением арбитражного суда апелляционной инстанции, оставленным без изменения арбитражным судом кассационной инстанции, решение отменено, в удовлетворении требований М.В.Шкварок отказано. Определением судьи Верховного Суда Российской Федерации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отказано. Согласно выводам судов, оспариваемое решение уполномоченного органа соответствует законодательству и не нарушает права заявительницы, поскольку не содержит каких-либо запретов, ограничений и отказов, как и не возлагает на нее обязанностей. Кроме того, суды указали, что М.В.Шкварок не обращалась с заявлением о согласовании демонтажа приборов центрального отопления. По мнению заявительницы, оспариваемая норма противоречит статьям 7 (часть 1), 18, 19 (часть 1), 35 (часть 2), 46, 54 и 55 (часть 3) Конституции Российской Федерации, поскольку ограничивает право собственников помещений в многоквартирном доме на выбор источников тепловой энергии, при отсутствии требования об отказе от имеющейся инженерной сети многоквартирного дома.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25 Жилищного кодекса Российской Федерации, определяющая понятие переустройства, требующего внесения 3 соответствующих изменений в технический паспорт помещения, направлена на обеспечение безопасности помещений и общего имущества в многоквартирном доме, жизни и здоровья собственников помещений и нанимателей жилых помещений в доме и сама по себе не может рассматриваться как нарушающая конституционные права заявительницы. Проверка же правильности выводов судов, сопряженная с установлением фактических обстоятельств конкретного дела на основе исследования и оценки доказательств,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Шкварок Марины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