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650574-П/2022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Григоряна Романа Вячеславовича на нарушение его конституционных прав статьей 40115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Р.В.Григоряна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(с которым согласился заместитель Председателя этого суда – письмо от 3 сентября 2021 года) ввиду отсутствия существенных нарушений закона, повлиявших на исход дела, гражданину Р.В.Григоряну отказано в передаче для рассмотрения в судебном заседании суда кассационной инстанции жалобы на вынесенные в его отношении приговор и апелляционное определение. Заявитель просит признать не соответствующей статьям 45, 46 (части 1 и 2), 50 (части 2 и 3), 118 (части 2 и 3), 123 (часть 3) и 125 (части 1 и 6) Конституции Российской Федерации статью 40115 «Основания отмены или 2 изменения судебного решения при рассмотрении уголовного дела в кассационном порядке» УПК Российской Федерации в той мере, в какой данная норма не содержит в себе такого основания для отмены (изменения) судебного решения, как применение закона в истолковании, противоречащем изложенным в решениях Конституционного Суда Российской Федерации правовым позициям.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Григоряна Романа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