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745135-О/2024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Шахановой Елены Евгеньевны на нарушение ее конституционных прав статьей 48 Арбитражного процессуального кодекса Российской Федерации, а также статьями 382 и 387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Е.Е.Шахановой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Е.Е.Шаханова оспаривает конституционность статьи 48 «Процессуальное правопреемство» АПК Российской Федерации, а также статей 382 «Основания и порядок перехода прав кредитора к другому лицу» и 387 «Переход прав кредитора к другому лицу на основании закона» ГК Российской Федерации. Определением арбитражного суда апелляционной инстанции, оставленным без изменения арбитражным судом кассационной инстанции, частично удовлетворено заявление Е.Е.Шахановой о процессуальном правопреемстве, при этом отказано в признании гражданина С. правопреемником одного из ответчиков. Суды исходили из того, что 2 юридическое лицо, о замене которого просила заявительница, к моменту подачи заявления о правопреемстве было ликвидировано, а также что его замена другим лицом не повлияет на исход дела, поскольку в иске к нему было отказано.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По мнению заявительницы, оспариваемые нормы не соответствуют статьям 8 и 19 Конституции Российской Федерации, поскольку по смыслу, придаваемому им правоприменительной практикой, позволяют произвольно отказывать в осуществлении процессуального правопреемства на основании договора уступки требования, если от такого правопреемства не зависит исход дела и если заявление о нем было подано в суд уже после ликвидации цедента, а также произвольно определять характер и последствия материального правопреемства, возникающего в результате продажи на торгах требований должника, признанного банкротом.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48 АПК Российской Федерации, обусловливающая процессуальное правопреемство фактом правопреемства в спорном или установленном судебным актом арбитражного суда правоотношении, а также определяющая порядок и последствия осуществления процессуального правопреемства, тем самым предоставляет дополнительные процессуальные гарантии для лиц, участвующих в деле, обеспечивая право в том числе на судебную защиту их правопреемникам. Вопрос о процессуальном правопреемстве во всех случаях решается судом, который при рассмотрении дела обязан исследовать по существу его фактические обстоятельства и не вправе ограничиваться установлением формальных условий применения нормы (Постановление Конституционного Суда Российской Федерации от 16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Шахановой Елены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