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721240-О/2023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Ивана Трифоновича на нарушение его конституционных прав статьями 66 и 130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И.Т.Макарова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И.Т.Макаров оспаривает конституционность следующих положений Трудового кодекса Российской Федерации: статьи 66, содержащей положения о трудовой книжке; статьи 130, закрепляющей основные государственные гарантии по оплате труда работников. Как следует из материалов жалобы, заявитель в 2021 году обратился в суд с частной жалобой и ходатайством о восстановлении срока на подачу частной жалобы на определение Киренского районного суда Иркутской области от 8 декабря 2006 года, которым было прекращено гражданское дело по его иску к бывшему работодателю (о восстановлении на работе, 2 взыскании среднего заработка за период вынужденного прогула, предоставлении ежегодных оплачиваемых отпусков) в связи с утверждением заключенного сторонами мирового соглашения. Определением Киренского районного суда Иркутской области от 6 июля 2021 года, оставленным без изменения вышестоящими судебными инстанциями, в удовлетворении ходатайства И.Т.Макарову было отказано в связи с тем, что суд не признал причину пропуска срока уважительной. Нарушение своих прав заявитель усматривает в том, что действующее правовое регулирование, в том числе оспариваемые нормы, позволяет работодателю нарушать права работника, не выдавая ему трудовую книжку и формируя произвольные сведения о зарплате работника для целей обязательного пенсионного страхования, что противоречит статьям 37 и 39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При этом гражданин обязан приложить к жалобе судебные решения, подтверждающие применение обжалуемого нормативного акта судом при разрешении конкретного дела, рассмотрение которого завершено менее одного года назад. Приложенными к материалам жалобы копиями судебных постановлений, принятых менее одного года назад, не подтверждается 3 применение статей 66 и 130 Трудового кодекса Российской Федерации, поскольку в рамках этого дела разрешался только вопрос о возможности восстановления пропущенного срока на обжалование определения районного суда. Из иных имеющихся в материалах жалобы копий судебных актов следует, что с момента рассмотрения дел в суде прошло более года. Соответственно,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Ивана Трифоновича,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