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554607-П/2021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Андрея Валентиновича на нарушение его конституционных прав статьями 396, 397, 399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А.В.Семенова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11 августа 2020 года, с которым согласился заместитель Председателя этого суда (письмо от 16 октября 2020 года), гражданину А.В.Семенову отказано в передаче для рассмотрения в судебном заседании суда кассационной инстанции жалобы об оспаривании вынесенного в его отношении приговора. Кроме того, постановлением районного суда от 25 марта 2021 года А.В.Семенову отказано в удовлетворении ходатайства об освобождении от дальнейшего отбывания наказания в связи с болезнью, поскольку имеющиеся у него заболевания не входят в перечень заболеваний, препятствующих отбыванию наказания в виде лишения свободы. 2 В этой связи заявитель просит признать не соответствующими статьям 2, 15, 17, 18, 21 и 46 Конституции Российской Федерации следующие положения Уголовно-процессуального кодекса Российской Федерации: статьи 396 «Суды, разрешающие вопросы, связанные с исполнением приговора», 397 «Вопросы, подлежащие рассмотрению судом при исполнении приговора» и 399 «Порядок разрешения вопросов, связанных с исполнением приговора», поскольку, по его утверждению, данные нормы позволяют суду произвольно рассматривать ходатайство осужденного об освобождении от дальнейшего отбывания наказания в связи с болезнью и необоснованно отказывать в его удовлетворении; часть первую статьи 40115 «Основания отмены или изменения судебного решения при рассмотрении уголовного дела в кассационном порядке» в той мере, в какой она, по мнению заявителя, не позволяет суду кассационной инстанции смягчить избыточно строгое наказание, назначенное по приговору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 А.В.Семенова, формально оспаривая конституционность положений Уголовно-процессуального кодекса Российской Федерации, регламентирующих процедуру производства по рассмотрению и разрешению вопросов, связанных с исполнением приговора (статьи 396, 397 и 399), а также устанавливающих основания отмены или изменения судебного решения в кассационном порядке (часть первая статьи 40115), он фактически предлагает Конституционному Суду Российской Федерации проверить правильность разрешения судом его ходатайства об освобождения от дальнейшего отбывания наказания в связи с болезнью, а также оценить справедливость назначенного судом наказания. Однако разрешение такого рода вопросов не относится к компетенции Конституционного Суда Российской Федерации, и, следовательно, данная жалоба, как не отвечающая критерию допустимости обращений 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Андрея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