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534611-П/2021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Ишкова Виктора Михайловича на нарушение его конституционных прав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В.М.Ишкова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11 февраля 2021 года гражданину В.М.Ишкову отказано в передаче для рассмотрения в судебном заседании суда кассационной инстанции его жалобы на приговор и апелляционное постановление. При этом отмечено, что у суда первой инстанции отсутствовали препятствия для рассмотрения поданных государственным обвинителем замечаний на протокол судебного заседания. В этой связи заявитель утверждает, что статья 40115 «Основания отмены или изменения судебного решения при рассмотрении уголовного дела в кассационном порядке» УПК Российской Федерации не соответствует статьям 2 4 (часть 2), 46 (часть 1) и 125 (часть 4) Конституции Российской Федерации, поскольку позволяет судьям суда кассационной инстанции игнорировать допущенные судом первой инстанции нарушения при рассмотрении замечаний на протокол судебного заседания, а также не принимать во внимание конкретные правовые позиции Конституционного Суда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Ишкова Виктора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