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718940-О/2023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Ягфарова Дамира Булатовича на нарушение его конституционных прав частью 2 статьи 117 и частью 2 статьи 259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Д.Б.Ягфарова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Д.Б.Ягфаров оспаривает конституционность части 2 статьи 117 «Восстановление процессуальных сроков» и части 2 статьи 259 «Срок подачи апелляционной жалобы» АПК Российской Федерации. Как следует из представленных материалов, определением арбитражного апелляционного суда, оставленным без изменения арбитражным судом кассационной инстанции, Д.Б.Ягфарову отказано в восстановлении срока подачи апелляционной жалобы на определение арбитражного суда, которым он был привлечен к субсидиарной ответственности по обязательствам юридического лица, производство по апелляционной жалобе прекращено.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Д.Б.Ягфарова, оспариваемые законоположения противоречат статье 46 (часть 1) Конституции Российской Федерации, поскольку в силу неопределенности их содержания позволяют арбитражному суду отказывать в восстановлении процессуального срока на подачу апелляционной жалобы по формальным основаниям.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Ягфарова Дамира Булатовича,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