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786904-О/2024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«ЭГП» на нарушение его конституционных прав статьей 114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«ЭГП»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«ЭГП» (далее также – ООО «ЭГП») оспаривает конституционность статьи 114 «Окончание процессуальных сроков» АПК Российской Федерации. Как следует из представленных материалов, определением арбитражного апелляционного суда, оставленным без изменения арбитражным судом кассационной инстанции, ООО «ЭГП» возвращена апелляционная жалоба в связи с неустранением обстоятельств, послуживших основанием для оставления этой жалобы без движения, в срок, установленный в определении суда. При этом арбитражный суд кассационной инстанции, отклонив довод заявителя о том, что документы во исполнение определения об оставлении апелляционной жалобы без движения 2 были направлены им в суд до истечения срока указанного в этом определении, указал на то, что к назначенному судом сроку такие документы в суд не поступили.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ООО «ЭГП», оспариваемое законоположение по смыслу, придаваемому ему в системе действующего правового регулирования сложившейся правоприменительной практикой, противоречит Конституции Российской Федерации, ее статьям 45 и 55 (часть 3), поскольку лишает его возможности обжалования судебного акта в апелляционном порядке.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«ЭГП»,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