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561404-П/2021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Бочкарева Константина Леонидовича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К.Л.Бочкарева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К.Л.Бочкареву, осужденному за совершение преступления, постановлением судьи Верховного Суда Российской Федерации от 31 июля 2019 года отказано в передаче кассационной жалобы для рассмотрения в судебном заседании суда кассационной инстанции, с чем согласился заместитель Председателя этого суда (письмо от 17 апреля 2020 года). В этой связи заявитель утверждает, что пункт 15 статьи 5 «Основные понятия, используемые в настоящем Кодексе», пункты 3 и 6 части третьей статьи 49 «Защитник», часть первая статьи 75 «Недопустимые 2 доказательства», часть первая статьи 142 «Явка с повинной» и часть первая2 статьи 144 «Порядок рассмотрения сообщения о преступлении» УПК Российской Федерации не соответствуют статьям 48 (части 1 и 2), 49, 50 и 51 (часть 1) Конституции Российской Федерации. По мнению К.Л.Бочкарева, оспариваемые положения нарушают его права, поскольку лишают права на защиту, включая право на отказ от защитника и его выбор в случае обязательного участия такового, предоставляя эти права органам обвинения.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Предусмотренный названной нормой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Бочкарева Константина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