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«ДОМРУС» на нарушение его конституционных прав частью 4 статьи 200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«ДОМРУС»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«ДОМРУС» (далее также – ООО «ДОМРУС», общество) оспаривает конституционность части 4 статьи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АПК Российской Федерации. Решением арбитражного суда, оставленным без изменения судами вышестоящих инстанций, отказано в удовлетворении заявления ООО «ДОМРУС» об оспаривании решения антимонопольного органа, которым жалоба общества на действия организатора торгов, выразившиеся в 2 неправомерном допуске к ним другого участника, была признана необоснованной. Суды указали, что независимо от оценки правомерности действий организатора торгов оспариваемое решение не повлекло нарушения прав заявителя, поскольку торги были признаны несостоявшимся в результате недобросовестного поведения самого общества, неоднократно предлагавшего на торгах цену ниже минимально допустимого предела. Суды также приняли во внимание, что общество признано победителем последующих торгов на более выгодных условиях. Определением судьи Верховного Суда Российской Федерации отказано в передаче кассационной жалобы ООО «ДОМРУС» для рассмотрения в судебном заседании суда кассационной инстанции. По мнению заявителя, оспариваемое положение не соответствует статьям 8 (часть 1), 19 (часть 1) и 34 (часть 1) Конституции Российской Федерации, поскольку оно позволяет арбитражным судам по итогам рассмотрения дела прийти к выводу о том, что права и законные интересы законопослушного участника торгов не нарушены в результате незаконного допуска к торгам другого участника, на основании того, что законопослушный участник предлагал на торгах цену ниже минимально допустимого предела, вынужденно торгуясь с незаконно допущенным участником торгов, предлагавшим более низкую цену и тем самым не позволявшим законопослушному участнику победить на торгах.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4 статьи 200 АПК Российской Федерации, закрепляющая возможность удовлетворения заявления об оспаривании ненормативных правовых актов, решений и действий (бездействия) в зависимости от выявления арбитражным судом нарушения этим актом, решением или действием (бездействием) прав и свобод заявителя, конкретизирует тем самым статью 46 (части 1 и 2) Конституции Российской Федерации (определения Конституционного Суда Российской Федерации от 28 мая 2020 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«ДОМРУС»,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