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789854-О/2024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Козловой Светланы Борисовны на нарушение ее конституционных прав частью первой статьи 377, частями первой и второй статьи 3781, частью второй статьи 3791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С.Б.Козловой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С.Б.Козлова, чьи кассационные жалобы как возвращались ей, так и направлялись в суд первой инстанции для совершения предусмотренных законом процессуальных действий, оспаривает конституционность части первой статьи 377 «Порядок подачи кассационных жалобы, представления», частей первой и второй статьи 3781 «Принятие кассационных жалобы, представления к производству суда», части второй статьи 3791 «Возвращение кассационных жалобы, представления без рассмотрения по существу» ГПК Российской Федерации. 2 По мнению заявительницы, оспариваемые законоположения по смыслу, придаваемому им в системе действующего правового регулирования сложившейся правоприменительной практикой, противоречат статьям 15 (часть 3), 19 (часть 1), 46 (части 1 и 2) и 123 (часть 3) Конституции Российской Федерации, поскольку не предусматривают обязанность суда первой инстанции направить кассационную жалобу в суд вышестоящей инстанции, а также позволяют суду кассационной инстанции возвращать кассационную жалобу ее подателю без возможности обжаловать данное процессуальное действие.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Гражданского процессуального кодекса Российской Федерации обязывают суд первой инстанции направить кассационную жалобу вместе с делом в соответствующий суд кассационной инстанции в трехдневный срок со дня поступления жалобы в суд (часть первая статьи 377), а судью кассационного суда общей юрисдикции – принять к производству этого суда такую жалобу, если она подана с соблюдением установленных законом требований (части первая и вторая статьи 3781). Также допускается возвращение кассационной жалобы подавшему ее лицу, но только при наличии оснований, указанных в статье 3791 ГПК Российской Федерации, о чем выносится определение, которое может быть обжаловано в порядке, предусмотренном статьей 3792 ГПК Российской Федерации. Такое возвращение не препятствует повторному обращению с кассационной жалобой в кассационный суд общей юрисдикции в общем порядке после устранения обстоятельств, послуживших основанием для ее возвращения. Данное правовое регулирование призвано обеспечить возможность исправления судебных ошибок и не препятствует обжалованию вступивших в законную силу судебных постановлений, а потому не может расцениваться в качестве нарушающего конституционные права заявительницы, в том числе 3 ее право на судебную защиту, поскольку из него не вытекает возможность выбора заинтересованным лицом по своему усмотрению конкретных форм и способов его реализации, которые с соблюдением требований Конституции Российской Федерации устанавливаются федеральным законом. Оценка же правильности процессуальных действий должностного лица, связанных с поданными заявительницей кассационными жалобами,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Козловой Светланы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