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572513-П/2021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сентября 2021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инстанций, отказавших в удовлетворении поданной в порядке статьи 125 УПК Российской Федерации жалобы. В этой связи заявитель оспаривает конституционность пункта 2 части первой статьи 24 «Основания отказа в возбуждении уголовного дела или прекращения уголовного дела», статей 125 «Судебный порядок рассмотрения 2 жалоб», 144 «Порядок рассмотрения сообщения о преступлении», 145 «Решения, принимаемые по результатам рассмотрения сообщения о преступлении» и 148 «Отказ в возбуждении уголовного дела» во взаимосвязи с пунктом 1 части второй статьи 40110 «Действия суда кассационной инстанции при поступлении кассационных жалобы, представления» и с частью первой статьи 40115 «Основания отмены или изменения судебного решения при рассмотрении уголовного дела в кассационном порядке» УПК Российской Федерации. По мнению заявителя, данные нормы противоречат статьям 11 (часть 1), 15 (части 1 и 4), 17 (часть 1), 46 (части 1 и 2), 52, 55 (часть 2), 125 и 126 Конституции Российской Федерации, поскольку ему не были обеспечены право на справедливое разбирательство дела в разумный срок и охрана прав потерпевшего.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поставив вопрос о проверке конституционности пункта 2 части первой статьи 24, статей 125, 144, 145 и 148 во взаимосвязи с пунктом 1 части второй статьи 40110 и с частью первой статьи 40115 УПК Российской Федерации, Э.А.Гусейнов мотивирует свою позицию обстоятельствами обращения в суд кассационной инстанции по вопросу обжалования в порядке статьи 125 УПК Российской Федерации постановления об отказе в возбуждении уголовного дела и утверждает о незаконности вынесенных судебных актов. Тем самым, по существу, заявитель предлагает Конституционному Суду Российской Федерации оценить не нормы закона, а правильность их применения в его деле, что выходит за рамки полномочий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