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782997-О/2024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Поросятникова Михаила Юрьевича на нарушение его конституционных прав пунктом 4 статьи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М.Ю.Поросятникова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М.Ю.Поросятников оспаривает конституционность пункта 4 статьи 252 «Раздел имущества, находящегося в долевой собственности, и выдел из него доли»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среди прочего удовлетворены исковые требования гражданки А. к М.Ю.Поросятникову о признании принадлежащей ему доли (1/6) в праве собственности на квартиру незначительной и выплате компенсации. В передаче кассационной жалобы на эти судебные постановления и определение суда 2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оспариваемое положение противоречит статьям 2 и 40 (часть 1) Конституции Российской Федерации, поскольку оно позволяет суду по своему усмотрению лишать гражданина единственного жилья.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Поросятникова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