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782834-О/2024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коммерческого банка «Уральский финансовый дом» на нарушение его конституционных прав частью 1 статьи 111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коммерческого банка «Уральский финансовый дом»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коммерческий банк «Уральский финансовый дом» (далее также – АО КБ «Урал ФД») оспаривает конституционность части 1 статьи 111 «Отнесение судебных расходов на лицо, злоупотребляющее своими процессуальными правами» АПК Российской Федерации. Как следует из представленных материалов, решением арбитражного суда АО КБ «Урал ФД» отказано в удовлетворении исковых требований к юридическому лицу о взыскании страхового возмещения, в связи с чем на истца отнесены расходы по уплате государственной пошлины. Оставляя 2 данное решение без изменения, арбитражные суды апелляционной и кассационной инстанций отклонили довод заявителя о необходимости отнесения судебных расходов на ответчика в соответствии со статьей 111 АПК Российской Федерации.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АО КБ «Урал ФД», оспариваемое законоположение с учетом складывающейся правоприменительной практики противоречит статьям 4 (часть 2), 8 (часть 2), 15 (части 1 и 2), 19 (части 1 и 2), 45 и 46 (часть 1) Конституции Российской Федерации, поскольку оно не позволяет возложить судебные расходы на сторону, формально исполнившую обязанность по досудебному урегулированию спора, но не совершившую при этом всех действий, которые зависели от нее, чтобы отпали основания для обращения другой стороны в арбитражный суд.</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111 АПК Российской Федерации, закрепляющая, что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 призвана стимулировать стороны к своевременному принятию исчерпывающих мер по урегулированию спорного материального правоотношения в досудебном порядке. Следовательно, оспариваемое законоположение не может расцениваться в качестве нарушающего конституционные права заявителя. 3 Оценка же правомерности сделанных по конкретному делу с участием АО КБ «Урал ФД» выводов арбитражных судов, в том числе о соблюдении ответчиком обязанности по урегулированию спора в досудебном порядке, сопряжена с установлением и исследованием фактических обстоятельств этого дела и к компетенции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коммерческого банка «Уральский финансовый дом»,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