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697724-П/2023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Никулина Валерия Романовича на нарушение его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В.Р.Никулина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частично удовлетворены исковые требования гражданина В.Р.Никулина к обществу с ограниченной ответственностью о взыскании договорной неустойки за несвоевременную передачу объекта, компенсации расходов на устранение недостатков. Апелляционным определением указанное решение суда первой инстанции изменено в части размера неустойки, подлежащей взысканию, в остальной части решение суда оставлено без изменения. Определением кассационного суда общей юрисдикции названные судебные постановления оставлены без изменения. При этом суды исходили, в частности, из того, что исковая давность по неустойке за период более трех лет до дня предъявления иска о взыскании процентов будет истекшей, а за период менее трех лет до этого дня – не истекшей. 2 В.Р.Никулин оспаривает конституционность пункта 1 статьи 200 ГК Российской Федерации, согласно которому,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мнению заявителя, данное законоположение противоречит статьям 1 (часть 1), 17 (части 1 и 3), 34 (часть 1), 35 (часть 1), 46 (часть 1) и 55 (часть 3) Конституции Российской Федерации в той мере, в какой на его основании решается вопрос об определении момента, с которого начинается течение срока исковой давности по предъявленным требованиям.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пункт 1 статьи 200 ГК Российской Федерации сформулирован таким образом, что наделяет суд необходимыми полномочиями по определению момента начала течения срока исковой давности исходя из фактических обстоятельств дела (Постановление от 4 июля 2022 года № 27- П; определения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Никулина Валерия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