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782999-О/2024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Безобразовой Любови Альбертовны на нарушение ее конституционных прав частью 3 статьи 83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Л.А.Безобразовой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Л.А.Безобразова оспаривает конституционность части 3 статьи 83 Жилищного кодекса Российской Федерации, согласно которой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Как следует из представленных материалов, решением суда общей юрисдикции исковые требования Л.А.Безобразовой о признании права пользования жилым помещением и обязании заключить договор социального найма удовлетворены. Определением суда апелляционной инстанции 2 решение суда общей юрисдикции отменено, по делу принято новое решение, согласно которому исковые требования заявительницы оставлены без удовлетворения.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Конституции Российской Федерации, ее статьям 17 (часть 1), 27 (часть 1) и 40 (части 1 и 2), поскольку оно по смыслу, придаваемому ему правоприменительной практикой, определяет факт расторжения договора социального найма выездом члена семьи нанимателя в другое место жительства без установления причин такого выезда.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Безобразовой Любови Альбертовны,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