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595360-П/2022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Ш. на нарушение его конституционных прав частью первой статьи 445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Ш.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Ш., в отношении которого постановлением судьи была изменена принудительная мера медицинского характера с принудительного наблюдения и лечения у врача-психиатра в амбулаторных условиях на принудительное лечение в медицинской организации, оказывающей психиатрическую помощь в стационарных условиях общего типа, просит признать не соответствующей Конституции Российской Федерации часть первую статьи 445 «Прекращение, изменение и продление применения принудительной меры медицинского характера» УПК Российской Федерации. По мнению заявителя, данная норма не позволяет лицу, в отношении которого применены принудительные меры медицинского характера, обжаловать заключение комиссии врачей-психиатров, самостоятельно обратиться в суд с ходатайством о прекращении принудительных мер медицинского характера, а 2 также оспорить поставленный ему психиатрический диагноз и потребовать выписки из больницы.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Ш.,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