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718955-О/2023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Гарбер Ангелины Владимировны на нарушение ее конституционных прав положением части третьей статьи 86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А.В.Гарбер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А.В.Гарбер оспаривает конституционность положения части третьей статьи 86 «Заключение эксперта» ГПК Российской Федерации, согласно которому заключение эксперта для суда необязательно и оценивается судом по правилам, установленным в статье 67 данного Кодекса. Как следует из представленных материалов, суд апелляционной инстанции, отменив решение суда первой инстанции, частично удовлетворил исковые требования гражданина К. к А.В.Гарбер о возмещении ущерба, причиненного в результате дорожно-транспортного происшествия, с чем согласился кассационный суд общей юрисдикции. В ходе рассмотрения дела назначалась судебная автотехническая экспертиза. 2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А.В.Гарбер, оспариваемое законоположение противоречит Конституции Российской Федерации, ее статьям 2, 15 (часть 1), 17 (часть 1), 18, 46 (часть 1) и 55 (часть 3), поскольку позволяет суду игнорировать содержащееся в нем предписание и не оценивать заключение эксперта наряду с иными доказательствами по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Гарбер Ангелины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