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686612-П/2023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Луткова Антона Сергеевича на нарушение его конституционных прав частью пятой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А.С.Луткова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Председателя Верховного Суда Российской Федерации отменено постановление судьи того же суда об отказе в передаче для рассмотрения в судебном заседании суда кассационной инстанции жалобы гражданина А.С.Луткова на судебное решение, вынесенное в ходе предварительного следствия по его уголовному делу, и кассационная жалоба возвращена без рассмотрения. Заявитель утверждает, что часть пятая статьи 40110 «Действия суда кассационной инстанции при поступлении кассационных жалобы, представления» УПК Российской Федерации противоречит статьям 2, 4, 2 15, 17–19, 25, 46 и 52 Конституции Российской Федерации, поскольку допускает неисполнение ее предписаний заместителем Председателя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пятой статьи 40110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Луткова Антона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