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751278-О/2024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Труханова Сергея Александровича на нарушение его конституционных прав статьей 15 Гражданского кодекса Российской Федерации и статьей 146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С.А.Труханова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С.А.Труханов оспаривает конституционность статьи 15 «Возмещение убытков» ГК Российской Федерации и статьи 146 «Возмещение ответчику убытков, причиненных обеспечением иска»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С.А.Труханову отказано в удовлетворении исковых требований к Российской Федерации в лице Генеральной прокуратуры Российской Федерации и Минфину России о взыскании упущенной выгоды. Определением судьи Верховного Суда 2 Российской Федерации от 27 января 2023 года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В связи с этим С.А.Труханов просит признать оспариваемые законоположения не соответствующими статьям 19 (части 1 и 2), 40, 46 (часть 2) и 55 (часть 3) Конституции Российской Федерации в той мере, в какой они лишают граждан права на возмещение убытков в виде упущенной выгоды, возникшей вследствие применения судом мер по обеспечению иска. Кроме того, заявитель просит восстановить срок подачи жалобы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Упомянутый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Труханова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