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608811-П/2022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Князева Виктора Викторовича на нарушение его конституционных прав частью первой статьи 136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В.В.Князева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Один из приговоров, вынесенных в отношении гражданина В.В.Князева, отменен постановлением Президиума Верховного суда Якутской АССР от 12 февраля 1988 года с прекращением производства по делу за отсутствием состава преступления. Впоследствии в 1999 году Указом Президента Российской Федерации о помиловании назначенная В.В.Князеву по приговору Красноярского краевого суда от 23 июня 1995 года высшая мера наказания в виде смертной казни заменена на пожизненное лишение свободы. 2 Полагая наличие права на реабилитацию в связи с прекращением в 1988 году производства по одному из уголовных дел, В.В.Князев обратился в 2018 году в суд за компенсацией морального вреда, причиненного в результате незаконного привлечения к уголовной ответственности. Решением городского суда от 19 ноября 2018 года такая компенсация заявителю присуждена. Кроме того, В.В.Князев обжаловал в порядке статьи 125 УПК Российской Федерации бездействие прокурора по принесению официального извинения от имени государства за причиненный вред от незаконного уголовного преследования. Постановлением городского суда, оставленным без изменения судом апелляционной инстанции, отказано в принятии к рассмотрению жалобы заявителя в связи с отсутствием предмета оспаривания по правилам данной судебной процедуры. С этими судебными решениями согласился судья суда кассационной инстанции (постановление судьи Девятого кассационного суда общей юрисдикции от 21 октября 2021 года). В.В.Князев просит признать не соответствующей статьям 2, 18, 52, 53 и 55 Конституции Российской Федерации часть первую статьи 136 «Возмещение морального вреда» УПК Российской Федерации, поскольку, по его утверждению, она позволяет прокурору уклоняться от обязанности принести извинение реабилитированному за незаконное уголовное преследование.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(лица,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Князева Виктора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