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743374-П/2024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Каримова Руслана Анваровича на нарушение его конституционных прав статьей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Р.А.Каримова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Р.А.Каримов оспаривает конституционность статьи 222 ГК Российской Федерации, закрепляющей, в частности, признаки самовольной постройки и последствия ее возведения. Как следует из представленных материалов, решением суда общей юрисдикции, с которым согласились суды вышестоящих инстанций, заявителю – собственнику земельного участка и жилого дома отказано в удовлетворении исковых требований о признании самовольными строениями объектов, возведенных на смежном земельном участке. Суды указали на предшествующее судебное постановление, вступившее в законную силу, о 2 признании за ответчиками права долевой собственности на спорные объекты, которые уже существовали на момент приобретения истцом земельного участка и не угрожают жизни и здоровью каких-либо лиц, включая участников спора. По мнению Р.А.Каримова, оспариваемая норма не соответствует Конституции Российской Федерации, ее статьям 17 (часть 3), 19 (части 1 и 2), 35 (части 1 и 2), 55 (часть 3) и 751, поскольку ее применение зависит не от наличия градостроительных нарушений при создании самовольной постройки, а от времени приобретения истцами по данной категории дел земельных участков (до создания такой постройки на смежном земельном участке или после).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Каримова Руслана Анваровича,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