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712428-П/2023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Сысоева Вячеслава Витальевича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В.В.Сысоева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гражданину В.В.Сысоеву, отбывающему наказание в виде лишения свободы, отказано в принятии к рассмотрению ходатайства о смягчении наказания вследствие издания нового уголовного закона, имеющего обратную силу. При этом отмечено, что доводы его обращения сводились к оспариванию правильности квалификации его действий, а каких-либо изменений в уголовный закон, улучшающих положение заявителя, не вносилось. С таким решением согласились судьи суда кассационной инстанции. 2 Заявитель просит признать не соответствующей статье 50 (часть 3) Конституции Российской Федерации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которая, по его мнению, содержит ограниченный круг оснований для отмены или изменения судебного решения и не позволяет исправить судебную ошибку.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часть первая статьи 40115 УПК Российской Федерации – предусматривающая,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– какой-либо неопределенности не содержит и отвечает назначению и месту кассационного производства как дополнительного способа защиты прав участников уголовного процесса (определения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Сысоева Вячеслава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