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Касенковой Лидии Ивановны на нарушение ее конституционных прав параграфом 2 главы 41 и главой 42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Л.И.Касенковой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Л.И.Касенкова оспаривает конституционность параграфа 2 главы 41 «Производство в суде кассационной инстанции» и главы 42 «Пересмотр по вновь открывшимся или новым обстоятельствам судебных постановлений, вступивших в законную силу» ГПК Российской Федерации. Как следует из представленных материалов, определением суда общей юрисдикции от 29 июня 2021 года, оставленным без изменения апелляционным определением от 18 августа 2021 года и определением кассационного суда общей юрисдикции от 11 января 2022 года, Л.И.Касенковой отказано в удовлетворении заявления о пересмотре по вновь открывшимся обстоятельствам вступившего в законную силу решения того же суда. 2 Определением судьи Верховного Суда Российской Федерации от 19 апреля 2022 года, с которым 21 июня 2022 года согласился заместитель Председателя этого суда,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Л.И.Касенковой, взаимосвязанные положения параграфа 2 главы 41 и главы 42 ГПК Российской Федерации противоречат Конституции Российской Федерации, ее статьям 2, 18, 19 (часть 1) и 46 (часть 1), поскольку позволяют не учитывать правовую позицию Конституционного Суда Российской Федерации при рассмотрении заявления о пересмотре судебного решения. Кроме того, заявительница просит отменить вынесенные по делу с ее участием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жалоба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Наиболее поздним правоприменительным актом, подтверждающим применение оспариваемых положений в конкретном деле заявительницы, является письмо заместителя Председателя Верховного Суда Российской Федерации от 21 июня 2022 года. Учитывая, что первоначальная жалоба была подана Л.И.Касенковой в Конституционный Суд Российской 3 Федерации 28 февраля 2024 года, невозможно сделать вывод о соблюдении ею срока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Касенковой Лидии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