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545734-П/2021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Козинцева Сергея Николаевича на нарушение его конституционных прав частью первой статьи 3891 и частью четвертой статьи 3896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С.Н.Козинцева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суда, рассмотревшего в качестве суда апелляционной инстанции жалобу на решение суда первой инстанции об избрании меры пресечения подозреваемому Д., частично удовлетворено заявление его адвоката-защитника С.Н.Козинцева о выплате вознаграждения за оказание юридической помощи по назначению. Не согласившись с размером назначенной судом выплаты, гражданин С.Н.Козинцев обратился через областной суд в апелляционный суд общей юрисдикции с жалобой, которая была возвращена ему письмом судьи областного суда. Апелляционная жалоба С.Н.Козинцева на это письмо также возвращена. 2 В этой связи заявитель просит признать не соответствующими статье 46 (часть 1) Конституции Российской Федерации следующие положения Уголовно-процессуального кодекса Российской Федерации: часть первую статьи 3891 «Право апелляционного обжалования», поскольку данная норма не позволяет обжаловать в апелляционном порядке решения, не предусмотренные в пункте 531 статьи 5 УПК Российской Федерации; часть четвертую статьи 3896 «Апелляционные жалоба, представление», поскольку она не возлагает на суд обязанности по вынесению судебного решения при возвращении апелляционной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 федеральными законами. Уголовно-процессуальный кодекс Российской Федерации устанавливает, что приговор, определение, постановление суда апелляционной инстанции могут быть обжалованы в вышестоящий суд в порядке, установленном его главами 471 и 481, т.е. в рамках производства в суде кассационной либо надзорной инстанции (статья 38935). Таким образом, положения статей 3891 и 3896 УПК Российской Федерации, являющиеся частью механизма производства в суде апелляционной инстанции, не могут расцениваться как нарушающие конституционные права С.Н.Козинцева в указанном им аспекте, а его жалоба, как не отвечающая критерию допустимости, закрепленному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Козинцева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