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599826-П/2022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Ушакова Александра Владимировича на нарушение его конституционных прав пунктом 11 статьи 38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А.В.Ушакова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А.В.Ушаков, регистрация которого кандидатом в депутаты представительного органа муниципального образования была признана незаконной судом общей юрисдикции, оспаривает конституционность пункта 11 статьи 38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предусматривающего, что при выявлении неполноты сведений о кандидатах, отсутствия каких-либо документов, представление которых в избирательную комиссию для уведомления о выдвижении кандидата (кандидатов), списка кандидатов и их регистрации предусмотрено законом, или несоблюдения требований закона к оформлению документов соответствующая 2 избирательная комиссия не позднее чем за три дня до дня заседания избирательной комиссии, на котором должен рассматриваться вопрос о регистрации кандидата, списка кандидатов, извещает об этом кандидата, избирательное объединение. По мнению А.В.Ушакова, оспариваемое законоположение не соответствует статьям 17 (часть 3), 18, 19 (части 1 и 2), 32 (часть 2) и 55 (часть 3) Конституции Российской Федерации, поскольку позволяет судам не придавать правового значения бездействию избирательной комиссии по извещению кандидата о выявленных недостатках в документации по его выдвижению.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Ушакова Александра Владимировича,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