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Марьясова Владимира Викторовича на нарушение его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В.В.Марьясова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судами апелляционной и кассационной инстанций, гражданину В.В.Марьясову отказано в удовлетворении заявления о пересмотре вынесенного по его делу решения суда по вновь открывшимся обстоятельствам. В качестве таких обстоятельств он указывал проведенную в рамках возбужденного по его заявлению уголовного дела почерковедческую экспертизу, согласно выводам которой ряд представленных в гражданское дело письменных доказательств были подписаны не заявителем, а иным лицом. Определением судьи Верховного Суда Российской Федерации отказано в передаче кассационной жалобы В.В.Марьясова для рассмотрения в судебном заседании Судебной коллегии по гражданским делам Верховного Суда Российской Федерации. 2 В связи с этим заявитель полагает, что пункт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препятствующий ему в пересмотре вступившего в законную силу решения суда по вновь открывшимся обстоятельствам, не соответствует статьям 46 (часть 1), 47 (часть 1), 55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Марьясова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