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статьей 28.1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 оспаривает конституционность статьи 28.1 «Возбуждение дела об административном правонарушении» КоАП Российской Федерации. Как утверждает Е.Н.Лиманский, 16 января 2013 года он обратился в отдел полиции с заявлением об административном правонарушении, в котором содержались сведения о распространении нацистской символики в сети Интернет. Между тем сотрудник полиции рассмотрел данное обращение не в порядке, предусмотренном Кодексом Российской Федерации об административных правонарушениях, а в соответствии с уголовно- 2 процессуальным законодательством, вынеся по результатам проведенной проверки постановление об отказе в возбуждении уголовного дела. Полагая, что проверка заявления об административном правонарушении на основании уголовно-процессуального законодательства является незаконной, Е.Н.Лиманский обратился в суд с жалобой в порядке, предусмотренном статьей 125 УПК Российской Федерации. Постановлением Новгородского районного суда Новгородской области от 4 июня 2021 года, оставленным без изменения апелляционным постановлением судебной коллегии по уголовным делам Новгородского областного суда от 24 августа 2021 года, производство по указанной жалобе было прекращено в связи с отсутствием предмета судебного контроля (материалы проверки были уничтожены по истечении пятилетнего срока хранения). При этом суды, среди прочего, установили, что по заявлению Е.Н.Лиманского не требовалось проводить проверку в уголовно-процессуальном порядке. Заявитель просит признать оспариваемое законоположение не соответствующим статьям 15 (части 1 и 2), 46 (часть 1) и 118 (часть 2) Конституции Российской Федерации, поскольку оно, по его мнению, позволяет проводить проверку по заявлению об административном правонарушении в порядке, предусмотренном уголовно-процессуальным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28.1 КоАП Российской Федерации регулирует порядок возбуждения дела об административном правонарушении, производство по которому осуществляется по правилам, предусмотренным данным Кодексом. Уголовно-процессуальное законодательство (Уголовно-процессуальный кодекс Российской Федерации) не распространяется на отношения, связанные с разрешением дел об административных правонарушениях. Как следует из представленных материалов, суды, прекратив производство по делу заявителя, непосредственно установили, что 3 проведение процессуальной проверки в порядке статей 144–145 УПК Российской Федерации по его обращению не требовалось. Таким образом, статья 28.1 КоАП Российской Федерации не может рассматриваться как нарушающая конституционные права заявителя в указанном в жалобе аспекте. Проверка же правильности выбора норм, подлежащих применению в конкретном деле,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