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673691-П/2023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Зудова Юрия Михайловича на нарушение его конституционных прав статьей 248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Ю.М.Зудова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Ю.М.Зудов, которому принадлежит доля в праве собственности на жилое помещение, оспаривает конституционность статьи 248 ГК Российской Федерации, закрепляющей, что плоды, продукция и доходы от использования имущества, находящегося в долевой собственности, поступают в состав общего имущества и распределяются между участниками долевой собственности соразмерно их долям, если иное не предусмотрено соглашением между ними. Как следует из представленных материалов, постановлением суда первой инстанции, с которым согласились вышестоящие суды, частично удовлетворены требования Ю.М.Зудова, предъявленные в том числе к 2 гражданке Р., связанные с устранением нарушения прав собственника, истребованием имущества из чужого незаконного владения и взысканием денежных средств, в том числе доходов от использования мест общего пользования. Кроме того, решением суда первой инстанции, с которым в соответствующей части согласились вышестоящие суды, отказано в удовлетворении ряда требований Ю.М.Зудова к товариществу собственников жилья, в частности о взыскании доходов от использования общего имущества собственников помещений в многоквартирном доме, процентов за пользование чужими деньгами. Ю.М.Зудов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Зудова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