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Ивана Викторовича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января 2020 года гражданину И.В.Николаеву отказано в передаче для рассмотрения в судебном заседании Президиума надзорной жалобы на кассационное определение Судебной коллегии по уголовным делам этого же суда от 24 июня 2005 года, содержавшей доводы о нарушении его права на защиту. С данным решением 10 ноября 2021 года согласился заместитель Председателя этого же суда. Впоследствии судьями Верховного Суда Российской Федерации возвращены без рассмотрения по существу надзорные жалобы на указанное постановление судьи и ответы судей этого суда о возвращении жалоб без рассмотрения. 2 В этой связи заявитель оспаривает соответствие статьи 40117 «Недопустимость внесения повторных кассационных жалобы, представления» УПК Российской Федерации статьям 45 (часть 2) и 50 (часть 3) Конституции Российской Федерации. По мнению заявителя, данная норма лишает его возможности добиваться законного рассмотрения уголовного дела в суде второй инстанции с участием адвоката, тем самым препятствует в доступе к правосудию.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Ивана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