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620736-П/2022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«Груз Авто Плюс» на нарушение его конституционных прав статьями 65, 71, 286 и 289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общества с ограниченной ответственностью «Груз Авто Плюс»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«Груз Авто Плюс» (далее также – ООО «Груз Авто Плюс») оспаривает конституционность статей 65 «Обязанность доказывания», 71 «Оценка доказательств», 286 «Пределы рассмотрения дела в арбитражном суде кассационной инстанции» и 289 «Постановление арбитражного суда кассационной инстанции» АПК Российской Федерации. Как следует из представленных материалов, решением арбитражного суда, оставленным без изменения судами вышестоящих инстанций, ООО «Груз Авто Плюс» было отказано в удовлетворении заявления о признании 2 незаконным предписания территориального органа Федеральной службы по надзору в сфере транспорта. Определением судьи Верховного Суда Российской Федерации, с которым согласился заместитель Председателя этого суда, заявителю было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По мнению ООО «Груз Авто Плюс», оспариваемые законоположения по смыслу, придаваемому им в системе действующего правового регулирования сложившейся правоприменительной практикой, противоречат статьям 2, 15, 45, 46 и 55 Конституции Российской Федерации, поскольку позволяют арбитражным судам выносить немотивированные судебные акты и игнорировать доводы лиц, участвующих в деле.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Статьи 65 и 71 АПК Российской Федерации закрепляют обязанность лица, участвующего в деле, доказать обстоятельства, на которые оно ссылается как на основание своих требований и возражений, а также устанавливают правила оценки арбитражным судом доказательств, в том числе предписывающие суду отразить в судебном акте мотивы принятия или отказа в принятии доказательств, представленных лицами, участвующими в деле. Данные нормы являются процессуальной гарантией правильного рассмотрения и разрешения арбитражным судом дел, относящихся к его компетенции, не предполагают их произвольного применения, способствуют установлению действительных обстоятельств конкретного дела и вынесению законного и обоснованного судебного решения, а потому не могут рассматриваться как нарушающие конституционные права заявителя. Что касается статей 286 и 289 АПК Российской Федерации, то они во взаимосвязи с иными положениями главы 35 этого Кодекса имеют целью исправление в кассационном порядке возможных ошибок судов 3 нижестоящих инстанций и конституционных прав ООО «Груз Авто Плюс» также не нарушают. Решение же вопроса о соблюдении арбитражными судами требований процессуального закона, в частности о мотивированности судебных актов в конкретном деле с участием заявителя,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«Груз Авто Плюс»,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