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798156-О/2024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Свистова Юрия Александровича на нарушение его конституционных прав статьей 210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Ю.А.Свистова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Ю.А.Свистов оспаривает конституционность статьи 210 ГК Российской Федерации, закрепляющей, что собственник несет бремя содержания принадлежащего ему имущества, если иное не предусмотрено законом или договором. Как следует из представленных материалов, на основании результатов торгов по реализации имущества организации-банкрота был заключен договор купли-продажи части здания, которая по акту приема-передачи была передана покупателю. Вместе с тем ввиду инициированного конкурсным кредитором должника Ю.А.Свистовым разбирательства о признании этих торгов недействительными судом был наложен запрет на регистрацию 2 перехода права собственности на данный объект. В удовлетворении указанного требования было отказано, после отмены обеспечительных мер регистрационные действия были выполнены, а конкурсный управляющий от имени должника расторг договоры о предоставлении коммунальных услуг. Впоследствии Ю.А.Свистов обратился с требованием о признании незаконными действий (бездействия) конкурсного управляющего, выразившихся по его мнению в несвоевременном расторжении этих договоров, а также в оплате коммунальных ресурсов, поставленных после подписания акта приема-передачи. Определением арбитражного суда первой инстанции, с которым согласились суды вышестоящих инстанций, в удовлетворении жалобы отказано. По мнению заявителя, оспариваемая норма противоречит Конституции Российской Федерации, ее статьям 35 (части 1 и 2) и 46 (часть 1), в той мере, в какой она в системе действующего правового регулирования по смыслу, придаваемому правоприменительной практикой, возлагает на собственника недвижимого имущества обязанность по оплате коммунальных ресурсов, поставленных после передачи этого имущества покупателю, но до государственной регистрации перехода права собственности на него.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Закрепленное в статье 210 ГК Российской Федерации правило является базовым для законодательного и договорного регулирования обязанностей собственника и направлено на обеспечение сохранности имущества, а потому не может рассматриваться в качестве нарушающего конституционные права Ю.А.Свистова, в деле с участием которого суды исходили в том числе из нецелесообразности расторжения договоров о предоставлении коммунальных услуг в сложившихся обстоятельствах, а суд кассационной инстанции также отметил отсутствие доказательств того, что в спорный период покупатель осуществлял пользование объектом. 3 Установление же и оценка фактических обстоятельств, а также проверка обоснованности судебных актов по конкретному делу с учетом этих обстоятельств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Свистова Юрия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