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790871-О/2024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Азаровой Елены Леонидовны на нарушение ее конституционных прав частью 2 статьи 323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Е.Л.Азаровой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Е.Л.Азарова оспаривает конституционность части 2 статьи 323 КАС Российской Федерации, согласно которой судья Верховного Суда Российской Федерации изучает кассационные жалобу, представление по материалам, приложенным к жалобе, представлению, либо по материалам истребованного административного дела; в случае истребования административного дела судья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жалобе, представлении или ходатайстве. 2 Как следует из представленных материалов, определением судьи районного суда оставлено без движения административное исковое заявление Е.Л.Азаровой со ссылкой на то, что истцом заявлен спор о праве, который подлежит рассмотрению по правилам гражданского судопроизводства, при этом иск подан без соблюдения требований, установленных статьями 131 и 132 ГПК Российской Федерации, и заявительнице предложено устранить имеющиеся недостатки – представить доказательства направления иска ответчику. Определением судьи, оставленным без изменения судами апелляционной и кассационной инстанций, возвращена частная жалоба заявительницы на определение судьи об оставлении ее искового заявления без движения и продлен срок для исправления недостатков, послуживших основанием для оставления искового заявления без движения. Определением судьи Верховного Суда Российской Федерации отказано в передаче кассационной жалобы заявительницы на данные судебные постановления для рассмотрения в судебном заседании Судебной коллегии по гражданским делам этого суда. По мнению заявительницы, оспариваемое положение является неопределенным в части формулировки «материалы, приложенные к жалобе» и позволяет судье Верховного Суда Российской Федерации изучать кассационную жалобу по копиям обжалуемых судебных актов, а потому не соответствует статьям 46 (часть 1) и 120 (часть 1) Конституции Российской Федерации. Заявительница также просит отменить все судебные постановления по ее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96 Федерального конституционного закона «О Конституционном Суде Российской Федерации» к жалобе должны быть приложены судебные решения,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защиты. 3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норм соответствующего нормативного правового акта, устанавливаются и (или) исследуются фактические обстоятельства. Вопреки данным требованиям, представленными вместе с жалобой материалами не подтверждается применение в деле с участием заявительницы части 2 статьи 323 КАС Российской Федерации. Что касается требования заявительницы об отмене судебных постановлений по ее делу, то его разрешение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Азаровой Елены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