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739251-О/2024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«Судоходная компания «Ока» на нарушение его конституционных прав пунктом 1 статьи 42 и пунктом 5 статьи 164 Кодекса внутреннего водного транспорта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«Судоходная компания «Ока»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«Судоходная компания «Ока» (далее также – ООО «Судоходная компания «Ока») оспаривает конституционность следующих положений Кодекса внутреннего водного транспорта Российской Федерации: пункта 1 статьи 42, которая определяет сферу применения правил, установленных главой VII данного Кодекса, и пункта 5 статьи 164, предусматривающей сроки исковой давности. Решением арбитражного суда, оставленным без изменения арбитражными судами вышестоящих инстанций, отказано в удовлетворении иска заявителя и другого юридического лица о возмещении убытков, 2 причиненных в результате транспортного происшествия (соприкосновения речного судна ответчика, нарушившего правила плавания, с речным судном второго истца, ошвартованным у плавучего объекта – дебаркадера, принадлежавшего заявителю). Суды пришли к выводу, что истцами пропущен двухлетний срок исковой давности, и отклонили их довод о необходимости применения общего трехлетнего срока исковой давности, в обоснование которого указывалось, что вред был причинен не только судну, но и плавучему объекту.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положения противоречат статьям 19 (часть 1) и 46 (часть 1) Конституции Российской Федерации в той мере, в какой они как в отдельности, так и во взаимосвязи позволяют применять двухлетний срок исковой давности к требованиям собственника плавучего объекта о возмещении убытков, причиненных в результате столкновения судна с плавучим объектом.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Кодекса внутреннего водного транспорта Российской Федерации, определяющие сферу применения правил главы VII «Возмещение вреда от столкновения судов» данного Кодекса и закрепляющие двухлетний срок исковой давности по требованиям, возникающим в связи со столкновением судов и с осуществлением спасательной операции, обеспечивают определенность правоотношений в соответствующей сфере и не могут рассматриваться как нарушающие конституционные права ООО «Судоходная компания «Ока», в деле с участием которого суды установили, что транспортное происшествие, в результате которого плавучему объекту заявителя был причинен вред, представляло собой соприкосновение двух речных судов.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«Судоходная компания «Ока»,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