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726389-О/2023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«Пермьстройкомплект» на нарушение его конституционных прав статьей 71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«Пермьстройкомплект»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«Пермьстройкомплект» (далее также – ООО «Пермьстройкомплект») в лице его конкурсного управляющего оспаривает конституционность статьи 71 «Оценка доказательств» АПК Российской Федерации. Как следует из представленных материалов, определением арбитражного суда, вынесенным в рамках дела о несостоятельности (банкротстве) ООО «Пермьстройкомплект» и оставленным без изменения постановлениями судов апелляционной и кассационной инстанций, было отказано в удовлетворении заявления конкурсного управляющего о признании сделки недействительной. Определением судьи Верховного Суда 2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ООО «Пермьстройкомплект», оспариваемая норма противоречит Конституции Российской Федерации, в том числе ее статьям 17–19, 45, 46, 55 и 123, поскольку позволяет арбитражным судам игнорировать имеющиеся в деле материалы, не оценивать и не отражать в решении результаты оценки доказательств и доводов стороны судебного разбирательства, а также учитывать доказательства, представленные только одной из сторон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Предоставление статьей 71 АПК Российской Федерации арбитражным судам полномочий по оценке доказательств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правосудия, что вместе с тем не предполагает возможности оценки доказательств произвольно и в противоречии с законом. Кроме того, результаты оценки доказательств суды отражают в судебном акте, содержащем мотивы принятия или отказа в принятии доказательств, представленных лицами, участвующими в деле, в обоснование своих требований и возражений (часть 7 данной статьи). Гарантией процессуальных прав лиц, участвующих в деле, являются закрепленные названным Кодексом процедуры проверки судебных актов вышестоящими судами и основания для их отмены или изменения. Таким образом, статья 71 АПК Российской Федерации, не предполагающая произвольного установления арбитражным судом фактических обстоятельств, не может расцениваться в качестве нарушающей конституционные права ООО «Пермьстройкомплект». 3 Проверка же обоснованности судебных актов по конкретному делу, в том числе в части вывода арбитражных судов об отсутствии оснований для признания сделки недействительной,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«Пермьстройкомплект»,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