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Демидова Владимира Петровича на нарушение его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В.П.Демидова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В.П.Демидов оспаривает конституционность пунктов 1 и 2 статьи 222 ГК Российской Федерации, закрепляющих признаки самовольной постройки и последствия ее возведения. Как следует из представленных материалов, определением суда апелляционной инстанции, оставленным без изменения судом кассационной инстанции, отменено решение суда общей юрисдикции и принято новое – об удовлетворении искового требования гражданина Д. о возложении на В.П.Демидова обязанности снести объект недвижимости (крытая площадка с устройством ограждения). Суды апелляционной и кассационной инстанций 2 указали, что данный объект расположен частично на землях общего пользования и земельном участке, принадлежащем истцу, он возведен с многочисленными отступлениями от строительных, санитарных и противопожарных норм и правил, что свидетельствует о наличии угрозы жизни и здоровью граждан. По мнению В.П.Демидова, оспариваемые законоположения противоречат Конституции Российской Федерации, ее статье 35, в той мере, в какой они позволяют судам применять критерии самовольной постройки и санкцию в виде сноса без исследования вопроса о добросовестности ее приобретателя, лишая последнего права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Демидова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