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686615-П/2023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пунктом 2 части третьей статьи 413 и частью третьей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оставлена без удовлетворения жалоба гражданина Р.А.Андреева на постановление прокурора об отказе в возбуждении производства по его уголовному делу ввиду новых или вновь открывшихся обстоятельств. В последующем заявителю отказано в передаче кассационных жалоб на эти решения судов для рассмотрения в судебном заседании суда кассационной инстанции. Р.А.Андреев утверждает, что пункт 2 части третьей статьи 413 «Основания возобновления производства по уголовному делу ввиду новых или 2 вновь открывшихся обстоятельств» и часть третья статьи 415 «Возбуждение производства» УПК Российской Федерации допускают их произвольное применение и не закрепляют эффективный процессуальный механизм возбуждения производства по уголовному делу ввиду новых или вновь открывшихся обстоятельств, чем нарушают права, гарантированные статьями 19 (часть 1) и 50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