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687106-П/2023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Веремеенко Евгения Сергеевича на нарушение его конституционных прав частью второй статьи 38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Е.С.Веремеенко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вышестоящие суды, оставлена без удовлетворения поданная гражданином Е.С.Веремеенко в порядке статьи 125 УПК Российской Федерации жалоба на бездействия следователя, выразившиеся в непроведении проверки по факту незаконного лишения свободы, и на постановление руководителя следственного органа об отмене постановления следователя об отказе в возбуждении уголовного дела по этому факту ввиду отсутствия в нем указания на необходимость проведения полноценной проверки по заявлению о преступлении. В этой связи заявитель оспаривает соответствие части второй статьи 38 «Следователь» и части первой статьи 125 «Судебный порядок рассмотрения 2 жалоб» УПК Российской Федерации статьям 2, 18, 45, 46 (части 1 и 2) и 52 Конституции Российской Федерации. По мнению заявителя, данные нормы не предусматривают возможности обжалования в суд решения руководителя следственного органа об отмене постановления следователя об отказе в возбуждении уголовного дела по мотиву отсутствия указаний о необходимости проведения тех процессуальных действий, очевидность выполнения которых следует из содержания заявления о преступлении и от выполнения которых явно уклоняется следователь.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Веремеенко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