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Егорова Александра Николаевича на нарушение его конституционных прав статьями 3909 и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А.Н.Егорова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А.Н.Егоров,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оспаривает конституционность статей 3909 «Определение судьи об отказе в передаче кассационных жалобы, представления для рассмотрения в судебном заседании суда кассационной инстанции» 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2 По мнению заявителя, оспариваемые законоположения не соответствуют статьям 19 (часть 1) и 46 (часть 1) Конституции Российской Федерации, поскольку в силу своей неопределенности они позволяют судье Верховного Суда Российской Федерации принимать произвольное решение о том, какие нарушения норм материального права и (или) норм процессуального права являются существенными, а также не раскрывают смысл содержащегося в пункте 5 статьи 3909 ГПК Российской Федерации слова «мотивы», по которым судья отказывает в передаче кассационных жалобы, представления для рассмотрения в судебном заседании суда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Егорова Александра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