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743401-О/2024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Новикова Дмитрия Анатольевича на нарушение его конституционных прав пунктом 1 части второй статьи 3907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Д.А.Новикова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Д.А.Новиков, которому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было отказано, с чем согласился заместитель Председателя этого суда, оспаривает конституционность пункта 1 части второй статьи 3907 «Рассмотрение кассационных жалобы, представления» ГПК Российской Федерации. По мнению заявителя, оспариваемое законоположение не соответствует Конституции Российской Федерации, в том числе ее статьям 2, 15, 17 (часть 1), 2 18, 45 (часть 1), 46 (часть 1) и 55, поскольку оно допускает возможность отказа в передаче кассационной жалобы для рассмотрения в судебном заседании Судебной коллегии по гражданским делам Верховного Суда Российской Федерации и тем самым препятствует реализации его права на судебную защиту.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Новикова Дмитрия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