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632527-П/2022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Проскурякова Сергея Ивановича на нарушение его конституционных прав пунктом 1 статьи 6 Федерального закона «О прокуратуре Российской Федерации» и частью четвертой статьи 21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С.И.Проскурякова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С.И.Проскуряков оспаривает конституционность следующих законоположений: пункта 1 статьи 6 Федерального закона от 17 января 1992 года № 2202-I «О прокуратуре Российской Федерации», в соответствии с которым требования прокурора, вытекающие из его полномочий, предусмотренных статьями 91, 22, 27, 30, 33 и 391 данного Федерального закона, подлежат безусловному исполнению в установленный срок; части четвертой статьи 21 УПК Российской Федерации, в соответствии с которой требования, поручения и запросы прокурора, руководителя 2 следственного органа, следователя, органа дознания и дознавателя, предъявленные в пределах их полномочий, установленных данным Кодексом, обязательны для исполнения всеми учреждениями, предприятиями, организациями, должностными лицами и гражданами. Как следует из представленных материалов, постановлениями судов общей юрисдикции заявителю отказано в удовлетворении жалобы на постановление уполномоченного органа об отказе в возбуждении уголовного дела в отношении третьих лиц. При этом суды, среди прочего, пришли к выводу, что должностными лицами уполномоченного органа были учтены и устранены недостатки, указанные в постановлениях прокуроров. По мнению С.И.Проскурякова, оспариваемые нормативные положения не соответствуют статьям 19 (часть 1) и 39 Конституции Российской Федерации, поскольку по смыслу, придаваемому им правоприменительной практикой, позволяют игнорировать требования прокурора.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Федерального закона «О прокуратуре Российской Федерации» и Уголовно-процессуального кодекса Российской Федерации, закрепляющие обязательность исполнения требований прокурора, вытекающих из его полномочий, обеспечивают выполнение прокуратурой Российской Федерации возложенных на нее функций, не предполагают их произвольного применения и сами по себе не могут рассматриваться как нарушающие конституционные права граждан. Проверка же обоснованности правоприменительных решений, в том числе в части оценки исполнения требований прокурора, не относится к компетенции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Проскурякова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