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561032-П/2021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Дубищева Дениса Сергеевича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Д.С.Дубищева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7 апреля 2016 года, с которым согласился заместитель Председателя этого же суда в 2019 году, отказано в передаче для рассмотрения в судебном заседании суда кассационной инстанции жалобы гражданина Д.С.Дубищева на вынесенные в его отношении обвинительный приговор и последующие судебные решения. Письмом судьи Верховного Суда Российской Федерации от 3 июля 2020 года Д.С.Дубищеву возвращена без рассмотрения кассационная жалоба на судебные решения с разъяснением статьи 40117 УПК Российской Федерации, согласно которой не допускается внесение 2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В этой связи Д.С.Дубищев утверждает, что статья 40117 «Недопустимость внесения повторных кассационных жалобы, представления» УПК Российской Федерации не соответствует статье 21 Конституции Российской Федерации, поскольку она лишает осужденного возможности пересмотра ошибочных судебных актов, нарушает право на судебную защиту и умаляет достоинство личности.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Дубищева Дениса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