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2766-П/2023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изучив обращение гражданина Х.М.Магомадова,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Магомадовым Хамзатом Мухадиновичем по вопросу о нарушении его конституционных прав статьями 301, 302, 401, 417, пунктами 1 и 2 статьи 450, пунктом 1 статьи 4501 и статьей 671 ГК Российской Федерации, статьями 131 и 132 ГПК Российской Федерации, постановлениями Правительства Саратовской области от 26 марта 2020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